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1448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Управление образования Екатериновского района Саратовской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 МБОУ СОШ №1 р.п. 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 р.п. 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1923691)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р.п. Екатериновка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144822" w:id="5"/>
    <w:p>
      <w:pPr>
        <w:sectPr>
          <w:pgSz w:w="11906" w:h="16383" w:orient="portrait"/>
        </w:sectPr>
      </w:pPr>
    </w:p>
    <w:bookmarkEnd w:id="5"/>
    <w:bookmarkEnd w:id="0"/>
    <w:bookmarkStart w:name="block-14144823"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4144823" w:id="8"/>
    <w:p>
      <w:pPr>
        <w:sectPr>
          <w:pgSz w:w="11906" w:h="16383" w:orient="portrait"/>
        </w:sectPr>
      </w:pPr>
    </w:p>
    <w:bookmarkEnd w:id="8"/>
    <w:bookmarkEnd w:id="6"/>
    <w:bookmarkStart w:name="block-14144821"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4144821" w:id="91"/>
    <w:p>
      <w:pPr>
        <w:sectPr>
          <w:pgSz w:w="11906" w:h="16383" w:orient="portrait"/>
        </w:sectPr>
      </w:pPr>
    </w:p>
    <w:bookmarkEnd w:id="91"/>
    <w:bookmarkEnd w:id="9"/>
    <w:bookmarkStart w:name="block-14144825"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4144825" w:id="93"/>
    <w:p>
      <w:pPr>
        <w:sectPr>
          <w:pgSz w:w="11906" w:h="16383" w:orient="portrait"/>
        </w:sectPr>
      </w:pPr>
    </w:p>
    <w:bookmarkEnd w:id="93"/>
    <w:bookmarkEnd w:id="92"/>
    <w:bookmarkStart w:name="block-14144824"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4144824" w:id="95"/>
    <w:p>
      <w:pPr>
        <w:sectPr>
          <w:pgSz w:w="16383" w:h="11906" w:orient="landscape"/>
        </w:sectPr>
      </w:pPr>
    </w:p>
    <w:bookmarkEnd w:id="95"/>
    <w:bookmarkEnd w:id="94"/>
    <w:bookmarkStart w:name="block-14144828"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1" w:type="dxa"/>
            <w:tcBorders/>
            <w:tcMar>
              <w:top w:w="50" w:type="dxa"/>
              <w:left w:w="100" w:type="dxa"/>
            </w:tcMar>
            <w:vAlign w:val="center"/>
          </w:tcPr>
          <w:p>
            <w:pPr>
              <w:spacing w:before="0" w:after="0"/>
              <w:ind w:left="135"/>
              <w:jc w:val="left"/>
            </w:pPr>
          </w:p>
        </w:tc>
      </w:tr>
      <w:tr>
        <w:trPr>
          <w:trHeight w:val="318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1" w:type="dxa"/>
            <w:tcBorders/>
            <w:tcMar>
              <w:top w:w="50" w:type="dxa"/>
              <w:left w:w="100" w:type="dxa"/>
            </w:tcMar>
            <w:vAlign w:val="center"/>
          </w:tcPr>
          <w:p>
            <w:pPr>
              <w:spacing w:before="0" w:after="0"/>
              <w:ind w:left="135"/>
              <w:jc w:val="left"/>
            </w:pPr>
          </w:p>
        </w:tc>
      </w:tr>
      <w:tr>
        <w:trPr>
          <w:trHeight w:val="19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https://m.edsoo.ru/f29fe12a</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1" w:type="dxa"/>
            <w:tcBorders/>
            <w:tcMar>
              <w:top w:w="50" w:type="dxa"/>
              <w:left w:w="100" w:type="dxa"/>
            </w:tcMar>
            <w:vAlign w:val="center"/>
          </w:tcPr>
          <w:p>
            <w:pPr>
              <w:spacing w:before="0" w:after="0"/>
              <w:ind w:left="135"/>
              <w:jc w:val="left"/>
            </w:pPr>
          </w:p>
        </w:tc>
      </w:tr>
      <w:tr>
        <w:trPr>
          <w:trHeight w:val="25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https://m.edsoo.ru/f29f5d7c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https://m.edsoo.ru/f29f5e94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Проверка техники чтения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144828" w:id="97"/>
    <w:p>
      <w:pPr>
        <w:sectPr>
          <w:pgSz w:w="16383" w:h="11906" w:orient="landscape"/>
        </w:sectPr>
      </w:pPr>
    </w:p>
    <w:bookmarkEnd w:id="97"/>
    <w:bookmarkEnd w:id="96"/>
    <w:bookmarkStart w:name="block-14144826"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144826" w:id="99"/>
    <w:p>
      <w:pPr>
        <w:sectPr>
          <w:pgSz w:w="16383" w:h="11906" w:orient="landscape"/>
        </w:sectPr>
      </w:pPr>
    </w:p>
    <w:bookmarkEnd w:id="99"/>
    <w:bookmarkEnd w:id="98"/>
    <w:bookmarkStart w:name="block-14144827"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10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8cabfe5-5c2d-474f-8f51-6f2eb647c0e5" w:id="102"/>
      <w:bookmarkEnd w:id="102"/>
      <w:r>
        <w:rPr>
          <w:sz w:val="28"/>
        </w:rPr>
        <w:br/>
      </w:r>
      <w:bookmarkStart w:name="e8cabfe5-5c2d-474f-8f51-6f2eb647c0e5" w:id="103"/>
      <w:bookmarkEnd w:id="103"/>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4"/>
      <w:r>
        <w:rPr>
          <w:rFonts w:ascii="Times New Roman" w:hAnsi="Times New Roman"/>
          <w:b w:val="false"/>
          <w:i w:val="false"/>
          <w:color w:val="000000"/>
          <w:sz w:val="28"/>
        </w:rPr>
        <w:t>• Литературное чтение. 4 класс. Электронное приложение к учебнику Л.Ф. Климановой «Литературное чтение» (CD)</w:t>
      </w:r>
      <w:bookmarkEnd w:id="104"/>
      <w:r>
        <w:rPr>
          <w:sz w:val="28"/>
        </w:rPr>
        <w:br/>
      </w:r>
      <w:bookmarkStart w:name="d455677a-27ca-4068-ae57-28f9d9f99a29" w:id="105"/>
      <w:r>
        <w:rPr>
          <w:rFonts w:ascii="Times New Roman" w:hAnsi="Times New Roman"/>
          <w:b w:val="false"/>
          <w:i w:val="false"/>
          <w:color w:val="000000"/>
          <w:sz w:val="28"/>
        </w:rPr>
        <w:t xml:space="preserve"> • Н.В. Лободина. Литературное чтение. 4 класс: технологические карты уроков по учебнику Л.Ф. Климанова, В.Г. Горецкий, М.В. Голованова, Л.А. Виноградская, М.В. Бойкина, издательство «Учитель», 2015 </w:t>
      </w:r>
      <w:bookmarkEnd w:id="105"/>
      <w:r>
        <w:rPr>
          <w:sz w:val="28"/>
        </w:rPr>
        <w:br/>
      </w:r>
      <w:bookmarkStart w:name="d455677a-27ca-4068-ae57-28f9d9f99a29" w:id="106"/>
      <w:r>
        <w:rPr>
          <w:rFonts w:ascii="Times New Roman" w:hAnsi="Times New Roman"/>
          <w:b w:val="false"/>
          <w:i w:val="false"/>
          <w:color w:val="000000"/>
          <w:sz w:val="28"/>
        </w:rPr>
        <w:t xml:space="preserve"> • С.В. Кутявина. Поурочные разработки по литературному чтению. 4 класс. -М.: «Вако», 2015</w:t>
      </w:r>
      <w:bookmarkEnd w:id="106"/>
      <w:r>
        <w:rPr>
          <w:sz w:val="28"/>
        </w:rPr>
        <w:br/>
      </w:r>
      <w:r>
        <w:rPr>
          <w:sz w:val="28"/>
        </w:rPr>
        <w:br/>
      </w:r>
      <w:bookmarkStart w:name="d455677a-27ca-4068-ae57-28f9d9f99a29" w:id="107"/>
      <w:bookmarkEnd w:id="10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144827" w:id="108"/>
    <w:p>
      <w:pPr>
        <w:sectPr>
          <w:pgSz w:w="11906" w:h="16383" w:orient="portrait"/>
        </w:sectPr>
      </w:pPr>
    </w:p>
    <w:bookmarkEnd w:id="108"/>
    <w:bookmarkEnd w:id="10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a0c34c" Type="http://schemas.openxmlformats.org/officeDocument/2006/relationships/hyperlink" Id="rId240"/>
    <Relationship TargetMode="External" Target="https://m.edsoo.ru/f29fe12a"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d7c" Type="http://schemas.openxmlformats.org/officeDocument/2006/relationships/hyperlink" Id="rId262"/>
    <Relationship TargetMode="External" Target="https://m.edsoo.ru/f29f5e94"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