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1774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4c45f36a-919d-4a85-8dd2-5ba4bf02384e" w:id="2"/>
      <w:r>
        <w:rPr>
          <w:rFonts w:ascii="Times New Roman" w:hAnsi="Times New Roman"/>
          <w:b/>
          <w:i w:val="false"/>
          <w:color w:val="000000"/>
          <w:sz w:val="28"/>
        </w:rPr>
        <w:t>Управление образования Екатериновского района Саратовской области</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3339245)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p>
    <w:p>
      <w:pPr>
        <w:spacing w:before="0" w:after="0"/>
        <w:ind w:left="120"/>
        <w:jc w:val="left"/>
      </w:pPr>
    </w:p>
    <w:bookmarkStart w:name="block-25177472" w:id="5"/>
    <w:p>
      <w:pPr>
        <w:sectPr>
          <w:pgSz w:w="11906" w:h="16383" w:orient="portrait"/>
        </w:sectPr>
      </w:pPr>
    </w:p>
    <w:bookmarkEnd w:id="5"/>
    <w:bookmarkEnd w:id="0"/>
    <w:bookmarkStart w:name="block-25177474"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25177474" w:id="7"/>
    <w:p>
      <w:pPr>
        <w:sectPr>
          <w:pgSz w:w="11906" w:h="16383" w:orient="portrait"/>
        </w:sectPr>
      </w:pPr>
    </w:p>
    <w:bookmarkEnd w:id="7"/>
    <w:bookmarkEnd w:id="6"/>
    <w:bookmarkStart w:name="block-25177475"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25177475" w:id="9"/>
    <w:p>
      <w:pPr>
        <w:sectPr>
          <w:pgSz w:w="11906" w:h="16383" w:orient="portrait"/>
        </w:sectPr>
      </w:pPr>
    </w:p>
    <w:bookmarkEnd w:id="9"/>
    <w:bookmarkEnd w:id="8"/>
    <w:bookmarkStart w:name="block-25177476"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25177476" w:id="11"/>
    <w:p>
      <w:pPr>
        <w:sectPr>
          <w:pgSz w:w="11906" w:h="16383" w:orient="portrait"/>
        </w:sectPr>
      </w:pPr>
    </w:p>
    <w:bookmarkEnd w:id="11"/>
    <w:bookmarkEnd w:id="10"/>
    <w:bookmarkStart w:name="block-2517747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5177471" w:id="13"/>
    <w:p>
      <w:pPr>
        <w:sectPr>
          <w:pgSz w:w="16383" w:h="11906" w:orient="landscape"/>
        </w:sectPr>
      </w:pPr>
    </w:p>
    <w:bookmarkEnd w:id="13"/>
    <w:bookmarkEnd w:id="12"/>
    <w:bookmarkStart w:name="block-2517747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5177478" w:id="15"/>
    <w:p>
      <w:pPr>
        <w:sectPr>
          <w:pgSz w:w="16383" w:h="11906" w:orient="landscape"/>
        </w:sectPr>
      </w:pPr>
    </w:p>
    <w:bookmarkEnd w:id="15"/>
    <w:bookmarkEnd w:id="14"/>
    <w:bookmarkStart w:name="block-2517747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5177479" w:id="17"/>
    <w:p>
      <w:pPr>
        <w:sectPr>
          <w:pgSz w:w="16383" w:h="11906" w:orient="landscape"/>
        </w:sectPr>
      </w:pPr>
    </w:p>
    <w:bookmarkEnd w:id="17"/>
    <w:bookmarkEnd w:id="16"/>
    <w:bookmarkStart w:name="block-2517748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5177480" w:id="19"/>
    <w:p>
      <w:pPr>
        <w:sectPr>
          <w:pgSz w:w="16383" w:h="11906" w:orient="landscape"/>
        </w:sectPr>
      </w:pPr>
    </w:p>
    <w:bookmarkEnd w:id="19"/>
    <w:bookmarkEnd w:id="18"/>
    <w:bookmarkStart w:name="block-2517748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5177481" w:id="21"/>
    <w:p>
      <w:pPr>
        <w:sectPr>
          <w:pgSz w:w="16383" w:h="11906" w:orient="landscape"/>
        </w:sectPr>
      </w:pPr>
    </w:p>
    <w:bookmarkEnd w:id="21"/>
    <w:bookmarkEnd w:id="20"/>
    <w:bookmarkStart w:name="block-25177482"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5177482" w:id="23"/>
    <w:p>
      <w:pPr>
        <w:sectPr>
          <w:pgSz w:w="16383" w:h="11906" w:orient="landscape"/>
        </w:sectPr>
      </w:pPr>
    </w:p>
    <w:bookmarkEnd w:id="23"/>
    <w:bookmarkEnd w:id="22"/>
    <w:bookmarkStart w:name="block-25177477"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религий.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религии и иудаизм. Основатели религий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91" w:type="dxa"/>
            <w:tcBorders/>
            <w:tcMar>
              <w:top w:w="50" w:type="dxa"/>
              <w:left w:w="100" w:type="dxa"/>
            </w:tcMar>
            <w:vAlign w:val="center"/>
          </w:tcPr>
          <w:p>
            <w:pPr>
              <w:spacing w:before="0" w:after="0"/>
              <w:ind w:left="135"/>
              <w:jc w:val="left"/>
            </w:pPr>
          </w:p>
        </w:tc>
      </w:tr>
      <w:tr>
        <w:trPr>
          <w:trHeight w:val="30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греха, раскаяния и воздаяния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 Христианство.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 Ислам.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 Иудаизм.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 Буддизм.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91" w:type="dxa"/>
            <w:tcBorders/>
            <w:tcMar>
              <w:top w:w="50" w:type="dxa"/>
              <w:left w:w="100" w:type="dxa"/>
            </w:tcMar>
            <w:vAlign w:val="center"/>
          </w:tcPr>
          <w:p>
            <w:pPr>
              <w:spacing w:before="0" w:after="0"/>
              <w:ind w:left="135"/>
              <w:jc w:val="left"/>
            </w:pPr>
          </w:p>
        </w:tc>
      </w:tr>
      <w:tr>
        <w:trPr>
          <w:trHeight w:val="10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Защита творческих работ.</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177477" w:id="25"/>
    <w:p>
      <w:pPr>
        <w:sectPr>
          <w:pgSz w:w="16383" w:h="11906" w:orient="landscape"/>
        </w:sectPr>
      </w:pPr>
    </w:p>
    <w:bookmarkEnd w:id="25"/>
    <w:bookmarkEnd w:id="24"/>
    <w:bookmarkStart w:name="block-25177473"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6b27581-fca6-45df-a2b1-2138b4a1b0bc" w:id="27"/>
      <w:r>
        <w:rPr>
          <w:rFonts w:ascii="Times New Roman" w:hAnsi="Times New Roman"/>
          <w:b w:val="false"/>
          <w:i w:val="false"/>
          <w:color w:val="000000"/>
          <w:sz w:val="28"/>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bookmarkEnd w:id="2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542409a4-46a4-4f69-8094-40d6a7dde625" w:id="28"/>
      <w:r>
        <w:rPr>
          <w:rFonts w:ascii="Times New Roman" w:hAnsi="Times New Roman"/>
          <w:b w:val="false"/>
          <w:i w:val="false"/>
          <w:color w:val="000000"/>
          <w:sz w:val="28"/>
        </w:rPr>
        <w:t>1. Беглов А.Л., Саплина Е.В. Основы духовно-нравственной культуры народов России. Основы мировых религиозных культур. 4-5. классы. - М.: Просвещение, 2012</w:t>
      </w:r>
      <w:bookmarkEnd w:id="28"/>
      <w:r>
        <w:rPr>
          <w:sz w:val="28"/>
        </w:rPr>
        <w:br/>
      </w:r>
      <w:r>
        <w:rPr>
          <w:sz w:val="28"/>
        </w:rPr>
        <w:br/>
      </w:r>
      <w:bookmarkStart w:name="542409a4-46a4-4f69-8094-40d6a7dde625" w:id="29"/>
      <w:r>
        <w:rPr>
          <w:rFonts w:ascii="Times New Roman" w:hAnsi="Times New Roman"/>
          <w:b w:val="false"/>
          <w:i w:val="false"/>
          <w:color w:val="000000"/>
          <w:sz w:val="28"/>
        </w:rPr>
        <w:t xml:space="preserve"> 2. Основы духовно-нравственной культуры народов России. Основы религиозных культур и светской этики. Книга для учителя. 4-5 классы: справочные материалы для общеобразовательных учреждений / В.А. Тишков, Т.Д. Шапошникова, О.Е. Казьмина и др.; под ред. В.А. Тишкова, Т.Д. Шапошниковой. - М.: Просвещение, 2012. - 240 с.</w:t>
      </w:r>
      <w:bookmarkEnd w:id="29"/>
      <w:r>
        <w:rPr>
          <w:sz w:val="28"/>
        </w:rPr>
        <w:br/>
      </w:r>
      <w:r>
        <w:rPr>
          <w:sz w:val="28"/>
        </w:rPr>
        <w:br/>
      </w:r>
      <w:bookmarkStart w:name="542409a4-46a4-4f69-8094-40d6a7dde625" w:id="30"/>
      <w:r>
        <w:rPr>
          <w:rFonts w:ascii="Times New Roman" w:hAnsi="Times New Roman"/>
          <w:b w:val="false"/>
          <w:i w:val="false"/>
          <w:color w:val="000000"/>
          <w:sz w:val="28"/>
        </w:rPr>
        <w:t xml:space="preserve"> 3. Электронное приложение к учебному пособию Основы религиозных культур и светской этики. Основы мировых религиозных культур: учебное пособие для 4-5 классов общеобразовательных учреждений. М.: Просвещение, 2011</w:t>
      </w:r>
      <w:bookmarkEnd w:id="30"/>
      <w:r>
        <w:rPr>
          <w:sz w:val="28"/>
        </w:rPr>
        <w:br/>
      </w:r>
      <w:r>
        <w:rPr>
          <w:sz w:val="28"/>
        </w:rPr>
        <w:br/>
      </w:r>
      <w:bookmarkStart w:name="542409a4-46a4-4f69-8094-40d6a7dde625" w:id="31"/>
      <w:r>
        <w:rPr>
          <w:rFonts w:ascii="Times New Roman" w:hAnsi="Times New Roman"/>
          <w:b w:val="false"/>
          <w:i w:val="false"/>
          <w:color w:val="000000"/>
          <w:sz w:val="28"/>
        </w:rPr>
        <w:t xml:space="preserve"> 4. Методическое пособие для учителя (поурочные разработки к учебнику "Основы мировых религиозных культур" А.Л. Беглов, Е.В. Саплина, Е.С. Токарева, А.А. Ярлыкапов.</w:t>
      </w:r>
      <w:bookmarkEnd w:id="31"/>
      <w:r>
        <w:rPr>
          <w:sz w:val="28"/>
        </w:rPr>
        <w:br/>
      </w:r>
      <w:r>
        <w:rPr>
          <w:sz w:val="28"/>
        </w:rPr>
        <w:br/>
      </w:r>
      <w:bookmarkStart w:name="542409a4-46a4-4f69-8094-40d6a7dde625" w:id="32"/>
      <w:r>
        <w:rPr>
          <w:rFonts w:ascii="Times New Roman" w:hAnsi="Times New Roman"/>
          <w:b w:val="false"/>
          <w:i w:val="false"/>
          <w:color w:val="000000"/>
          <w:sz w:val="28"/>
        </w:rPr>
        <w:t xml:space="preserve"> 5. Концепция духовно-нравственного развития и воспитания личности гражданина России. А.Я Данилюк, А.М. Кондаков, В.А. Тишков - М.:Просвещение, 2010 г. (Стандарты второго поколения) </w:t>
      </w:r>
      <w:bookmarkEnd w:id="3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177473" w:id="33"/>
    <w:p>
      <w:pPr>
        <w:sectPr>
          <w:pgSz w:w="11906" w:h="16383" w:orient="portrait"/>
        </w:sectPr>
      </w:pPr>
    </w:p>
    <w:bookmarkEnd w:id="33"/>
    <w:bookmarkEnd w:id="2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